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BAF" w:rsidRPr="00ED42B6" w:rsidRDefault="005A2BAF" w:rsidP="005A2BAF">
      <w:pPr>
        <w:pStyle w:val="NormalWeb"/>
        <w:jc w:val="center"/>
        <w:rPr>
          <w:b/>
          <w:color w:val="365F91"/>
          <w:sz w:val="72"/>
          <w:szCs w:val="72"/>
        </w:rPr>
      </w:pPr>
      <w:bookmarkStart w:id="0" w:name="_GoBack"/>
      <w:bookmarkEnd w:id="0"/>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5A2BAF" w:rsidRDefault="005A2BAF" w:rsidP="005A2BAF">
                    <w:pPr>
                      <w:tabs>
                        <w:tab w:val="center" w:pos="4680"/>
                      </w:tabs>
                      <w:spacing w:before="360" w:after="240"/>
                      <w:jc w:val="center"/>
                    </w:pPr>
                  </w:p>
                  <w:p w:rsidR="005A2BAF" w:rsidRDefault="005A2BAF" w:rsidP="005A2BAF">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5A2BAF" w:rsidRDefault="005A2BAF" w:rsidP="005A2BAF">
                    <w:pPr>
                      <w:tabs>
                        <w:tab w:val="center" w:pos="4680"/>
                      </w:tabs>
                      <w:spacing w:before="360" w:after="240"/>
                      <w:jc w:val="center"/>
                    </w:pPr>
                  </w:p>
                  <w:p w:rsidR="005A2BAF" w:rsidRDefault="005A2BAF" w:rsidP="005A2BAF">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5A2BAF" w:rsidRDefault="005A2BAF" w:rsidP="005A2BAF"/>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5A2BAF" w:rsidRPr="00ED42B6" w:rsidRDefault="005A2BAF" w:rsidP="005A2BAF">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5A2BAF" w:rsidRDefault="005A2BAF" w:rsidP="005A2BAF">
                  <w:pPr>
                    <w:rPr>
                      <w:sz w:val="40"/>
                      <w:szCs w:val="40"/>
                    </w:rPr>
                  </w:pPr>
                  <w:r>
                    <w:rPr>
                      <w:sz w:val="40"/>
                      <w:szCs w:val="40"/>
                    </w:rPr>
                    <w:t>Academic</w:t>
                  </w:r>
                </w:p>
                <w:p w:rsidR="005A2BAF" w:rsidRPr="00620257" w:rsidRDefault="005A2BAF" w:rsidP="005A2BAF">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Commentary on James</w:t>
      </w:r>
      <w:r>
        <w:rPr>
          <w:b/>
          <w:color w:val="365F91"/>
          <w:sz w:val="72"/>
          <w:szCs w:val="72"/>
        </w:rPr>
        <w:t xml:space="preserve">, by </w:t>
      </w:r>
      <w:r w:rsidRPr="005A2BAF">
        <w:rPr>
          <w:b/>
          <w:color w:val="365F91"/>
          <w:sz w:val="72"/>
          <w:szCs w:val="72"/>
        </w:rPr>
        <w:t>A.R. Faussett</w:t>
      </w:r>
    </w:p>
    <w:p w:rsidR="005A2BAF" w:rsidRPr="005B27AB" w:rsidRDefault="005A2BAF" w:rsidP="005A2BAF">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"The Epistle of James"</w:t>
      </w:r>
    </w:p>
    <w:p w:rsidR="005A2BAF" w:rsidRDefault="005A2BAF" w:rsidP="005A2BAF">
      <w:pPr>
        <w:pStyle w:val="Header1"/>
        <w:jc w:val="center"/>
        <w:rPr>
          <w:b/>
          <w:noProof/>
          <w:sz w:val="110"/>
          <w:szCs w:val="110"/>
        </w:rPr>
      </w:pPr>
    </w:p>
    <w:p w:rsidR="005A2BAF" w:rsidRPr="007F3627" w:rsidRDefault="005A2BAF" w:rsidP="005A2BAF">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5A2BAF" w:rsidTr="006E045C">
                    <w:trPr>
                      <w:trHeight w:val="2426"/>
                    </w:trPr>
                    <w:tc>
                      <w:tcPr>
                        <w:tcW w:w="1000" w:type="pct"/>
                        <w:shd w:val="clear" w:color="auto" w:fill="000000"/>
                        <w:vAlign w:val="center"/>
                      </w:tcPr>
                      <w:p w:rsidR="005A2BAF" w:rsidRPr="006E045C" w:rsidRDefault="005A2BAF" w:rsidP="006E045C">
                        <w:pPr>
                          <w:pStyle w:val="MediumShading1-Accent11"/>
                          <w:rPr>
                            <w:rFonts w:cs="Arial"/>
                            <w:smallCaps/>
                            <w:sz w:val="40"/>
                            <w:szCs w:val="40"/>
                          </w:rPr>
                        </w:pPr>
                        <w:r w:rsidRPr="006E045C">
                          <w:rPr>
                            <w:rFonts w:cs="Arial"/>
                            <w:smallCaps/>
                            <w:sz w:val="40"/>
                            <w:szCs w:val="40"/>
                          </w:rPr>
                          <w:t xml:space="preserve">Academic </w:t>
                        </w:r>
                      </w:p>
                      <w:p w:rsidR="005A2BAF" w:rsidRPr="006E045C" w:rsidRDefault="005A2BAF"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5A2BAF" w:rsidRPr="00ED42B6" w:rsidRDefault="005A2BAF"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5A2BAF" w:rsidRPr="00ED42B6" w:rsidRDefault="005A2BAF"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5A2BAF" w:rsidRDefault="005A2BAF" w:rsidP="005A2BAF">
                  <w:pPr>
                    <w:pStyle w:val="MediumShading1-Accent11"/>
                    <w:spacing w:line="14" w:lineRule="exact"/>
                  </w:pPr>
                </w:p>
              </w:txbxContent>
            </v:textbox>
            <w10:wrap anchorx="page" anchory="page"/>
          </v:rect>
        </w:pict>
      </w:r>
    </w:p>
    <w:p w:rsidR="005A2BAF" w:rsidRDefault="005A2BAF" w:rsidP="005A2BAF">
      <w:pPr>
        <w:pStyle w:val="Header1"/>
        <w:jc w:val="center"/>
        <w:rPr>
          <w:b/>
          <w:noProof/>
          <w:sz w:val="96"/>
          <w:szCs w:val="96"/>
        </w:rPr>
      </w:pPr>
    </w:p>
    <w:p w:rsidR="005A2BAF" w:rsidRDefault="005A2BAF" w:rsidP="005A2BAF">
      <w:pPr>
        <w:pStyle w:val="Footer1"/>
        <w:tabs>
          <w:tab w:val="clear" w:pos="8640"/>
          <w:tab w:val="right" w:pos="8620"/>
        </w:tabs>
        <w:rPr>
          <w:rFonts w:ascii="Arial" w:hAnsi="Arial" w:cs="Arial"/>
          <w:color w:val="auto"/>
          <w:sz w:val="20"/>
        </w:rPr>
      </w:pPr>
    </w:p>
    <w:p w:rsidR="005A2BAF" w:rsidRDefault="005A2BAF" w:rsidP="005A2BAF">
      <w:pPr>
        <w:pStyle w:val="Footer1"/>
        <w:tabs>
          <w:tab w:val="clear" w:pos="8640"/>
          <w:tab w:val="right" w:pos="8620"/>
        </w:tabs>
        <w:rPr>
          <w:rFonts w:ascii="Arial" w:hAnsi="Arial" w:cs="Arial"/>
          <w:color w:val="auto"/>
          <w:sz w:val="20"/>
        </w:rPr>
      </w:pPr>
    </w:p>
    <w:p w:rsidR="005A2BAF" w:rsidRDefault="005A2BAF" w:rsidP="005A2BAF">
      <w:pPr>
        <w:pStyle w:val="Footer1"/>
        <w:tabs>
          <w:tab w:val="clear" w:pos="8640"/>
          <w:tab w:val="right" w:pos="8620"/>
        </w:tabs>
        <w:rPr>
          <w:rFonts w:ascii="Arial" w:hAnsi="Arial" w:cs="Arial"/>
          <w:color w:val="auto"/>
          <w:sz w:val="20"/>
        </w:rPr>
      </w:pPr>
    </w:p>
    <w:p w:rsidR="005A2BAF" w:rsidRDefault="005A2BAF" w:rsidP="005A2BAF">
      <w:pPr>
        <w:pStyle w:val="Footer1"/>
        <w:tabs>
          <w:tab w:val="clear" w:pos="8640"/>
          <w:tab w:val="right" w:pos="8620"/>
        </w:tabs>
        <w:rPr>
          <w:rFonts w:ascii="Arial" w:hAnsi="Arial" w:cs="Arial"/>
          <w:color w:val="auto"/>
          <w:sz w:val="20"/>
        </w:rPr>
      </w:pPr>
    </w:p>
    <w:p w:rsidR="005A2BAF" w:rsidRDefault="005A2BAF" w:rsidP="005A2BAF">
      <w:pPr>
        <w:pStyle w:val="Footer1"/>
        <w:tabs>
          <w:tab w:val="clear" w:pos="8640"/>
          <w:tab w:val="right" w:pos="8620"/>
        </w:tabs>
        <w:rPr>
          <w:rFonts w:ascii="Arial" w:hAnsi="Arial" w:cs="Arial"/>
          <w:color w:val="auto"/>
          <w:sz w:val="20"/>
        </w:rPr>
      </w:pPr>
    </w:p>
    <w:p w:rsidR="005A2BAF" w:rsidRDefault="005A2BAF" w:rsidP="005A2BAF">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5A2BAF" w:rsidRPr="00BB2EE6" w:rsidRDefault="005A2BAF" w:rsidP="005A2BAF">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5A2BAF" w:rsidRDefault="005A2BAF" w:rsidP="005A2BAF">
      <w:pPr>
        <w:pStyle w:val="Footer1"/>
        <w:tabs>
          <w:tab w:val="clear" w:pos="8640"/>
          <w:tab w:val="right" w:pos="8620"/>
        </w:tabs>
        <w:jc w:val="center"/>
        <w:rPr>
          <w:rFonts w:ascii="Arial" w:hAnsi="Arial" w:cs="Arial"/>
          <w:color w:val="auto"/>
          <w:sz w:val="20"/>
        </w:rPr>
      </w:pPr>
    </w:p>
    <w:p w:rsidR="005A2BAF" w:rsidRDefault="005A2BAF" w:rsidP="00752ECD">
      <w:pPr>
        <w:rPr>
          <w:caps/>
        </w:rPr>
      </w:pPr>
    </w:p>
    <w:p w:rsidR="00752ECD" w:rsidRPr="005A2BAF" w:rsidRDefault="00752ECD" w:rsidP="005A2BAF">
      <w:pPr>
        <w:pStyle w:val="NoSpacing"/>
        <w:rPr>
          <w:b/>
        </w:rPr>
      </w:pPr>
      <w:r w:rsidRPr="005A2BAF">
        <w:rPr>
          <w:b/>
        </w:rPr>
        <w:t>Review Questions</w:t>
      </w:r>
    </w:p>
    <w:p w:rsidR="00752ECD" w:rsidRPr="005A2BAF" w:rsidRDefault="00752ECD" w:rsidP="005A2BAF">
      <w:pPr>
        <w:pStyle w:val="NoSpacing"/>
        <w:rPr>
          <w:b/>
        </w:rPr>
      </w:pPr>
    </w:p>
    <w:p w:rsidR="00752ECD" w:rsidRPr="005A2BAF" w:rsidRDefault="00752ECD" w:rsidP="005A2BAF">
      <w:pPr>
        <w:pStyle w:val="NoSpacing"/>
        <w:rPr>
          <w:b/>
        </w:rPr>
      </w:pPr>
      <w:r w:rsidRPr="005A2BAF">
        <w:rPr>
          <w:b/>
        </w:rPr>
        <w:t>Introduction</w:t>
      </w:r>
    </w:p>
    <w:p w:rsidR="005A2BAF" w:rsidRDefault="005A2BAF" w:rsidP="005A2BAF">
      <w:pPr>
        <w:pStyle w:val="NoSpacing"/>
      </w:pPr>
    </w:p>
    <w:p w:rsidR="00752ECD" w:rsidRDefault="00752ECD" w:rsidP="005A2BAF">
      <w:pPr>
        <w:pStyle w:val="NoSpacing"/>
      </w:pPr>
      <w:r>
        <w:t xml:space="preserve">1. What definition does the author give for the Greek term "homologoumena"? </w:t>
      </w:r>
    </w:p>
    <w:p w:rsidR="00752ECD" w:rsidRDefault="00752ECD" w:rsidP="005A2BAF">
      <w:pPr>
        <w:pStyle w:val="NoSpacing"/>
      </w:pPr>
    </w:p>
    <w:p w:rsidR="00752ECD" w:rsidRDefault="00752ECD" w:rsidP="005A2BAF">
      <w:pPr>
        <w:pStyle w:val="NoSpacing"/>
      </w:pPr>
      <w:r>
        <w:t xml:space="preserve">2. The Epistle of James was admitted as canonical both by the East and West churches soon after which council? </w:t>
      </w:r>
    </w:p>
    <w:p w:rsidR="00752ECD" w:rsidRDefault="00752ECD" w:rsidP="005A2BAF">
      <w:pPr>
        <w:pStyle w:val="NoSpacing"/>
      </w:pPr>
    </w:p>
    <w:p w:rsidR="00752ECD" w:rsidRDefault="00752ECD" w:rsidP="005A2BAF">
      <w:pPr>
        <w:pStyle w:val="NoSpacing"/>
      </w:pPr>
      <w:r>
        <w:t xml:space="preserve">3. Which reformer called James "an Epistle of straw, and destitute of an evangelic character? </w:t>
      </w:r>
    </w:p>
    <w:p w:rsidR="00752ECD" w:rsidRDefault="00752ECD" w:rsidP="005A2BAF">
      <w:pPr>
        <w:pStyle w:val="NoSpacing"/>
      </w:pPr>
    </w:p>
    <w:p w:rsidR="00752ECD" w:rsidRDefault="00752ECD" w:rsidP="005A2BAF">
      <w:pPr>
        <w:pStyle w:val="NoSpacing"/>
      </w:pPr>
      <w:r>
        <w:t xml:space="preserve">4. Which teaching of Jesus does the author link closely to the Epistle of James, calling it the "highest realization of the law"? </w:t>
      </w:r>
    </w:p>
    <w:p w:rsidR="00752ECD" w:rsidRDefault="00752ECD" w:rsidP="005A2BAF">
      <w:pPr>
        <w:pStyle w:val="NoSpacing"/>
      </w:pPr>
    </w:p>
    <w:p w:rsidR="00752ECD" w:rsidRDefault="00752ECD" w:rsidP="005A2BAF">
      <w:pPr>
        <w:pStyle w:val="NoSpacing"/>
      </w:pPr>
      <w:r>
        <w:t xml:space="preserve">5. What does the author give as the "spiritual principle of the law"? </w:t>
      </w:r>
    </w:p>
    <w:p w:rsidR="00752ECD" w:rsidRDefault="00752ECD" w:rsidP="005A2BAF">
      <w:pPr>
        <w:pStyle w:val="NoSpacing"/>
      </w:pPr>
    </w:p>
    <w:p w:rsidR="005A2BAF" w:rsidRDefault="005A2BAF" w:rsidP="005A2BAF">
      <w:pPr>
        <w:pStyle w:val="NoSpacing"/>
      </w:pPr>
    </w:p>
    <w:p w:rsidR="00752ECD" w:rsidRPr="005A2BAF" w:rsidRDefault="00752ECD" w:rsidP="005A2BAF">
      <w:pPr>
        <w:pStyle w:val="NoSpacing"/>
        <w:rPr>
          <w:b/>
        </w:rPr>
      </w:pPr>
      <w:r w:rsidRPr="005A2BAF">
        <w:rPr>
          <w:b/>
        </w:rPr>
        <w:t>Chapter One</w:t>
      </w:r>
    </w:p>
    <w:p w:rsidR="005A2BAF" w:rsidRDefault="005A2BAF" w:rsidP="005A2BAF">
      <w:pPr>
        <w:pStyle w:val="NoSpacing"/>
      </w:pPr>
    </w:p>
    <w:p w:rsidR="00752ECD" w:rsidRDefault="00752ECD" w:rsidP="005A2BAF">
      <w:pPr>
        <w:pStyle w:val="NoSpacing"/>
      </w:pPr>
      <w:r>
        <w:t>1. How does the author define James' use of the word "perfect" in chapter 1 verse 14?</w:t>
      </w:r>
    </w:p>
    <w:p w:rsidR="00752ECD" w:rsidRDefault="00752ECD" w:rsidP="005A2BAF">
      <w:pPr>
        <w:pStyle w:val="NoSpacing"/>
      </w:pPr>
    </w:p>
    <w:p w:rsidR="00752ECD" w:rsidRDefault="00752ECD" w:rsidP="005A2BAF">
      <w:pPr>
        <w:pStyle w:val="NoSpacing"/>
      </w:pPr>
      <w:r>
        <w:t>2. The phrase "double-minded" in James 1:8 could literally be translated how?</w:t>
      </w:r>
    </w:p>
    <w:p w:rsidR="00752ECD" w:rsidRDefault="00752ECD" w:rsidP="005A2BAF">
      <w:pPr>
        <w:pStyle w:val="NoSpacing"/>
      </w:pPr>
    </w:p>
    <w:p w:rsidR="00752ECD" w:rsidRDefault="00752ECD" w:rsidP="005A2BAF">
      <w:pPr>
        <w:pStyle w:val="NoSpacing"/>
      </w:pPr>
      <w:r>
        <w:t>3. Complete the quote: "God does not send trials on you in order to make you _______, but to make you _______."</w:t>
      </w:r>
    </w:p>
    <w:p w:rsidR="00752ECD" w:rsidRDefault="00752ECD" w:rsidP="005A2BAF">
      <w:pPr>
        <w:pStyle w:val="NoSpacing"/>
      </w:pPr>
    </w:p>
    <w:p w:rsidR="00752ECD" w:rsidRDefault="00752ECD" w:rsidP="005A2BAF">
      <w:pPr>
        <w:pStyle w:val="NoSpacing"/>
      </w:pPr>
      <w:r>
        <w:t>4. What natural phenomenon does the author use to illustrate the phrase "shadow of turning"?</w:t>
      </w:r>
    </w:p>
    <w:p w:rsidR="00752ECD" w:rsidRDefault="00752ECD" w:rsidP="005A2BAF">
      <w:pPr>
        <w:pStyle w:val="NoSpacing"/>
      </w:pPr>
    </w:p>
    <w:p w:rsidR="00752ECD" w:rsidRDefault="00752ECD" w:rsidP="005A2BAF">
      <w:pPr>
        <w:pStyle w:val="NoSpacing"/>
      </w:pPr>
      <w:r>
        <w:t>5. What Old Testament passage is given in cross reference to James' discussion of "bridling the tongue" in chapter 1 verse 26?</w:t>
      </w:r>
    </w:p>
    <w:p w:rsidR="00752ECD" w:rsidRPr="00542B08" w:rsidRDefault="00752ECD" w:rsidP="005A2BAF">
      <w:pPr>
        <w:pStyle w:val="NoSpacing"/>
      </w:pPr>
    </w:p>
    <w:p w:rsidR="005A2BAF" w:rsidRDefault="005A2BAF" w:rsidP="005A2BAF">
      <w:pPr>
        <w:pStyle w:val="NoSpacing"/>
      </w:pPr>
    </w:p>
    <w:p w:rsidR="00752ECD" w:rsidRPr="005A2BAF" w:rsidRDefault="00752ECD" w:rsidP="005A2BAF">
      <w:pPr>
        <w:pStyle w:val="NoSpacing"/>
        <w:rPr>
          <w:b/>
        </w:rPr>
      </w:pPr>
      <w:r w:rsidRPr="005A2BAF">
        <w:rPr>
          <w:b/>
        </w:rPr>
        <w:t>Chapter Two</w:t>
      </w:r>
    </w:p>
    <w:p w:rsidR="005A2BAF" w:rsidRDefault="005A2BAF" w:rsidP="005A2BAF">
      <w:pPr>
        <w:pStyle w:val="NoSpacing"/>
      </w:pPr>
    </w:p>
    <w:p w:rsidR="00752ECD" w:rsidRDefault="00752ECD" w:rsidP="005A2BAF">
      <w:pPr>
        <w:pStyle w:val="NoSpacing"/>
      </w:pPr>
      <w:r>
        <w:t>1. What distinguishes James' use of the term "assembly" (synagogue) from its other uses in the New Testament?</w:t>
      </w:r>
    </w:p>
    <w:p w:rsidR="00752ECD" w:rsidRDefault="00752ECD" w:rsidP="005A2BAF">
      <w:pPr>
        <w:pStyle w:val="NoSpacing"/>
      </w:pPr>
    </w:p>
    <w:p w:rsidR="00752ECD" w:rsidRDefault="00752ECD" w:rsidP="005A2BAF">
      <w:pPr>
        <w:pStyle w:val="NoSpacing"/>
      </w:pPr>
      <w:r>
        <w:t>2. The author gives the phrase "the sum and essence of the Ten Commandments" for what title in chapter 2?</w:t>
      </w:r>
    </w:p>
    <w:p w:rsidR="00752ECD" w:rsidRDefault="00752ECD" w:rsidP="005A2BAF">
      <w:pPr>
        <w:pStyle w:val="NoSpacing"/>
      </w:pPr>
    </w:p>
    <w:p w:rsidR="00752ECD" w:rsidRDefault="00752ECD" w:rsidP="005A2BAF">
      <w:pPr>
        <w:pStyle w:val="NoSpacing"/>
      </w:pPr>
      <w:r>
        <w:t>3. What distinction concerning faith does the author make in chapter 2 verse 14?</w:t>
      </w:r>
    </w:p>
    <w:p w:rsidR="00752ECD" w:rsidRDefault="00752ECD" w:rsidP="005A2BAF">
      <w:pPr>
        <w:pStyle w:val="NoSpacing"/>
      </w:pPr>
    </w:p>
    <w:p w:rsidR="00752ECD" w:rsidRDefault="00752ECD" w:rsidP="005A2BAF">
      <w:pPr>
        <w:pStyle w:val="NoSpacing"/>
      </w:pPr>
      <w:r>
        <w:lastRenderedPageBreak/>
        <w:t>4. What phrase does the author use as a definition for "tempt" in chapter 2 verse 18?</w:t>
      </w:r>
    </w:p>
    <w:p w:rsidR="00752ECD" w:rsidRDefault="00752ECD" w:rsidP="005A2BAF">
      <w:pPr>
        <w:pStyle w:val="NoSpacing"/>
      </w:pPr>
    </w:p>
    <w:p w:rsidR="00752ECD" w:rsidRDefault="00752ECD" w:rsidP="005A2BAF">
      <w:pPr>
        <w:pStyle w:val="NoSpacing"/>
      </w:pPr>
      <w:r>
        <w:t>5. Complete the quote: "Faith is a _______ thing; works are _______."</w:t>
      </w:r>
    </w:p>
    <w:p w:rsidR="00752ECD" w:rsidRDefault="00752ECD" w:rsidP="005A2BAF">
      <w:pPr>
        <w:pStyle w:val="NoSpacing"/>
      </w:pPr>
    </w:p>
    <w:p w:rsidR="005A2BAF" w:rsidRDefault="005A2BAF" w:rsidP="005A2BAF">
      <w:pPr>
        <w:pStyle w:val="NoSpacing"/>
      </w:pPr>
    </w:p>
    <w:p w:rsidR="00752ECD" w:rsidRPr="005A2BAF" w:rsidRDefault="00752ECD" w:rsidP="005A2BAF">
      <w:pPr>
        <w:pStyle w:val="NoSpacing"/>
        <w:rPr>
          <w:b/>
        </w:rPr>
      </w:pPr>
      <w:r w:rsidRPr="005A2BAF">
        <w:rPr>
          <w:b/>
        </w:rPr>
        <w:t>Chapter Three</w:t>
      </w:r>
    </w:p>
    <w:p w:rsidR="005A2BAF" w:rsidRDefault="005A2BAF" w:rsidP="005A2BAF">
      <w:pPr>
        <w:pStyle w:val="NoSpacing"/>
      </w:pPr>
    </w:p>
    <w:p w:rsidR="00752ECD" w:rsidRDefault="00752ECD" w:rsidP="005A2BAF">
      <w:pPr>
        <w:pStyle w:val="NoSpacing"/>
      </w:pPr>
      <w:r>
        <w:t>1. How did the Alexandrians distinguish between "image" and "likeness"?</w:t>
      </w:r>
    </w:p>
    <w:p w:rsidR="00752ECD" w:rsidRDefault="00752ECD" w:rsidP="005A2BAF">
      <w:pPr>
        <w:pStyle w:val="NoSpacing"/>
      </w:pPr>
    </w:p>
    <w:p w:rsidR="00752ECD" w:rsidRDefault="00752ECD" w:rsidP="005A2BAF">
      <w:pPr>
        <w:pStyle w:val="NoSpacing"/>
      </w:pPr>
      <w:r>
        <w:t>2. What Old Testament passage (book and chapter) is alluded to in the author's discussion of James 3:11?</w:t>
      </w:r>
    </w:p>
    <w:p w:rsidR="00752ECD" w:rsidRDefault="00752ECD" w:rsidP="005A2BAF">
      <w:pPr>
        <w:pStyle w:val="NoSpacing"/>
      </w:pPr>
    </w:p>
    <w:p w:rsidR="00752ECD" w:rsidRDefault="00752ECD" w:rsidP="005A2BAF">
      <w:pPr>
        <w:pStyle w:val="NoSpacing"/>
      </w:pPr>
      <w:r>
        <w:t>3. How does the author describe the term "sensual" in his discussion of James 3:15?</w:t>
      </w:r>
    </w:p>
    <w:p w:rsidR="00752ECD" w:rsidRDefault="00752ECD" w:rsidP="005A2BAF">
      <w:pPr>
        <w:pStyle w:val="NoSpacing"/>
      </w:pPr>
    </w:p>
    <w:p w:rsidR="00752ECD" w:rsidRDefault="00752ECD" w:rsidP="005A2BAF">
      <w:pPr>
        <w:pStyle w:val="NoSpacing"/>
      </w:pPr>
      <w:r>
        <w:t>4. How does the author describe James' use of the word "peacemaker"?</w:t>
      </w:r>
    </w:p>
    <w:p w:rsidR="00752ECD" w:rsidRDefault="00752ECD" w:rsidP="005A2BAF">
      <w:pPr>
        <w:pStyle w:val="NoSpacing"/>
      </w:pPr>
    </w:p>
    <w:p w:rsidR="005A2BAF" w:rsidRDefault="005A2BAF" w:rsidP="005A2BAF">
      <w:pPr>
        <w:pStyle w:val="NoSpacing"/>
      </w:pPr>
    </w:p>
    <w:p w:rsidR="00752ECD" w:rsidRPr="005A2BAF" w:rsidRDefault="00752ECD" w:rsidP="005A2BAF">
      <w:pPr>
        <w:pStyle w:val="NoSpacing"/>
        <w:rPr>
          <w:b/>
        </w:rPr>
      </w:pPr>
      <w:r w:rsidRPr="005A2BAF">
        <w:rPr>
          <w:b/>
        </w:rPr>
        <w:t>Chapter Four</w:t>
      </w:r>
    </w:p>
    <w:p w:rsidR="005A2BAF" w:rsidRDefault="005A2BAF" w:rsidP="005A2BAF">
      <w:pPr>
        <w:pStyle w:val="NoSpacing"/>
      </w:pPr>
    </w:p>
    <w:p w:rsidR="00752ECD" w:rsidRDefault="00752ECD" w:rsidP="005A2BAF">
      <w:pPr>
        <w:pStyle w:val="NoSpacing"/>
      </w:pPr>
      <w:r>
        <w:t>1. What two passages does the author give in cross reference to James 4:3? How do they illuminate this passage?</w:t>
      </w:r>
    </w:p>
    <w:p w:rsidR="00752ECD" w:rsidRDefault="00752ECD" w:rsidP="005A2BAF">
      <w:pPr>
        <w:pStyle w:val="NoSpacing"/>
      </w:pPr>
    </w:p>
    <w:p w:rsidR="00752ECD" w:rsidRDefault="00752ECD" w:rsidP="005A2BAF">
      <w:pPr>
        <w:pStyle w:val="NoSpacing"/>
      </w:pPr>
      <w:r>
        <w:t>2. Which Old Testament character is given as someone who was proud and resisted God?</w:t>
      </w:r>
    </w:p>
    <w:p w:rsidR="00752ECD" w:rsidRDefault="00752ECD" w:rsidP="005A2BAF">
      <w:pPr>
        <w:pStyle w:val="NoSpacing"/>
      </w:pPr>
    </w:p>
    <w:p w:rsidR="00752ECD" w:rsidRDefault="00752ECD" w:rsidP="005A2BAF">
      <w:pPr>
        <w:pStyle w:val="NoSpacing"/>
      </w:pPr>
      <w:r>
        <w:t>3. How does the author describe the Christian's "affliction" in James 4:9?</w:t>
      </w:r>
    </w:p>
    <w:p w:rsidR="00752ECD" w:rsidRDefault="00752ECD" w:rsidP="005A2BAF">
      <w:pPr>
        <w:pStyle w:val="NoSpacing"/>
      </w:pPr>
    </w:p>
    <w:p w:rsidR="005A2BAF" w:rsidRDefault="005A2BAF" w:rsidP="005A2BAF">
      <w:pPr>
        <w:pStyle w:val="NoSpacing"/>
      </w:pPr>
    </w:p>
    <w:p w:rsidR="00752ECD" w:rsidRPr="005A2BAF" w:rsidRDefault="00752ECD" w:rsidP="005A2BAF">
      <w:pPr>
        <w:pStyle w:val="NoSpacing"/>
        <w:rPr>
          <w:b/>
        </w:rPr>
      </w:pPr>
      <w:r w:rsidRPr="005A2BAF">
        <w:rPr>
          <w:b/>
        </w:rPr>
        <w:t>Chapter Five</w:t>
      </w:r>
    </w:p>
    <w:p w:rsidR="005A2BAF" w:rsidRDefault="005A2BAF" w:rsidP="005A2BAF">
      <w:pPr>
        <w:pStyle w:val="NoSpacing"/>
      </w:pPr>
    </w:p>
    <w:p w:rsidR="00752ECD" w:rsidRDefault="00752ECD" w:rsidP="005A2BAF">
      <w:pPr>
        <w:pStyle w:val="NoSpacing"/>
      </w:pPr>
      <w:r>
        <w:t>1. Which two "miseries" does the author see as viable interpretations for James 5:1?</w:t>
      </w:r>
    </w:p>
    <w:p w:rsidR="00752ECD" w:rsidRDefault="00752ECD" w:rsidP="005A2BAF">
      <w:pPr>
        <w:pStyle w:val="NoSpacing"/>
      </w:pPr>
    </w:p>
    <w:p w:rsidR="00752ECD" w:rsidRDefault="00752ECD" w:rsidP="005A2BAF">
      <w:pPr>
        <w:pStyle w:val="NoSpacing"/>
      </w:pPr>
      <w:r>
        <w:t>2. True or False? According to Faussett, James thought Job was an imaginary person. Why/why not?</w:t>
      </w:r>
    </w:p>
    <w:p w:rsidR="00752ECD" w:rsidRDefault="00752ECD" w:rsidP="005A2BAF">
      <w:pPr>
        <w:pStyle w:val="NoSpacing"/>
      </w:pPr>
    </w:p>
    <w:p w:rsidR="00752ECD" w:rsidRDefault="00752ECD" w:rsidP="005A2BAF">
      <w:pPr>
        <w:pStyle w:val="NoSpacing"/>
      </w:pPr>
      <w:r>
        <w:t>3. How does the author explain the term "anointing him with oil" from James 5:14?</w:t>
      </w:r>
    </w:p>
    <w:p w:rsidR="00752ECD" w:rsidRDefault="00752ECD" w:rsidP="005A2BAF">
      <w:pPr>
        <w:pStyle w:val="NoSpacing"/>
      </w:pPr>
    </w:p>
    <w:sectPr w:rsidR="00752ECD" w:rsidSect="0092079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53E" w:rsidRDefault="00F9753E" w:rsidP="0002624D">
      <w:pPr>
        <w:spacing w:after="0" w:line="240" w:lineRule="auto"/>
      </w:pPr>
      <w:r>
        <w:separator/>
      </w:r>
    </w:p>
  </w:endnote>
  <w:endnote w:type="continuationSeparator" w:id="0">
    <w:p w:rsidR="00F9753E" w:rsidRDefault="00F9753E" w:rsidP="00026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4D" w:rsidRPr="002C695B" w:rsidRDefault="00125500" w:rsidP="0002624D">
    <w:pPr>
      <w:pStyle w:val="Footer"/>
      <w:jc w:val="center"/>
      <w:rPr>
        <w:rFonts w:cs="Arial"/>
        <w:i/>
        <w:szCs w:val="20"/>
      </w:rPr>
    </w:pPr>
    <w:r>
      <w:rPr>
        <w:rFonts w:ascii="Calibri" w:hAnsi="Calibri" w:cs="Calibri"/>
      </w:rPr>
      <w:fldChar w:fldCharType="begin"/>
    </w:r>
    <w:r w:rsidR="0002624D">
      <w:rPr>
        <w:rFonts w:ascii="Calibri" w:hAnsi="Calibri" w:cs="Calibri"/>
      </w:rPr>
      <w:instrText xml:space="preserve"> PAGE   \* MERGEFORMAT </w:instrText>
    </w:r>
    <w:r>
      <w:rPr>
        <w:rFonts w:ascii="Calibri" w:hAnsi="Calibri" w:cs="Calibri"/>
      </w:rPr>
      <w:fldChar w:fldCharType="separate"/>
    </w:r>
    <w:r w:rsidR="002C695B">
      <w:rPr>
        <w:rFonts w:ascii="Calibri" w:hAnsi="Calibri" w:cs="Calibri"/>
        <w:noProof/>
      </w:rPr>
      <w:t>1</w:t>
    </w:r>
    <w:r>
      <w:rPr>
        <w:rFonts w:ascii="Calibri" w:hAnsi="Calibri" w:cs="Calibri"/>
      </w:rPr>
      <w:fldChar w:fldCharType="end"/>
    </w:r>
    <w:r w:rsidR="0002624D">
      <w:rPr>
        <w:rFonts w:ascii="Calibri" w:hAnsi="Calibri" w:cs="Calibri"/>
      </w:rPr>
      <w:br/>
    </w:r>
    <w:r w:rsidR="002C695B" w:rsidRPr="001A0EF8">
      <w:rPr>
        <w:rFonts w:cs="Arial"/>
        <w:i/>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53E" w:rsidRDefault="00F9753E" w:rsidP="0002624D">
      <w:pPr>
        <w:spacing w:after="0" w:line="240" w:lineRule="auto"/>
      </w:pPr>
      <w:r>
        <w:separator/>
      </w:r>
    </w:p>
  </w:footnote>
  <w:footnote w:type="continuationSeparator" w:id="0">
    <w:p w:rsidR="00F9753E" w:rsidRDefault="00F9753E" w:rsidP="000262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E6482"/>
    <w:rsid w:val="0002624D"/>
    <w:rsid w:val="00125500"/>
    <w:rsid w:val="0016738B"/>
    <w:rsid w:val="001F6CE8"/>
    <w:rsid w:val="00217BE3"/>
    <w:rsid w:val="00220B65"/>
    <w:rsid w:val="00236ED9"/>
    <w:rsid w:val="00270EF1"/>
    <w:rsid w:val="002814F7"/>
    <w:rsid w:val="002B77DF"/>
    <w:rsid w:val="002C695B"/>
    <w:rsid w:val="002E6E4E"/>
    <w:rsid w:val="00324B37"/>
    <w:rsid w:val="0035609A"/>
    <w:rsid w:val="003A2FDE"/>
    <w:rsid w:val="003C4D61"/>
    <w:rsid w:val="004D051D"/>
    <w:rsid w:val="004D7858"/>
    <w:rsid w:val="004E0F85"/>
    <w:rsid w:val="004F06F2"/>
    <w:rsid w:val="004F4CA5"/>
    <w:rsid w:val="005021D4"/>
    <w:rsid w:val="0054151F"/>
    <w:rsid w:val="00542B08"/>
    <w:rsid w:val="005A2BAF"/>
    <w:rsid w:val="005F6CF4"/>
    <w:rsid w:val="00661530"/>
    <w:rsid w:val="006B47EC"/>
    <w:rsid w:val="006D65A2"/>
    <w:rsid w:val="00730D54"/>
    <w:rsid w:val="00752ECD"/>
    <w:rsid w:val="0092079F"/>
    <w:rsid w:val="00932908"/>
    <w:rsid w:val="00954790"/>
    <w:rsid w:val="00954E8D"/>
    <w:rsid w:val="00A316A8"/>
    <w:rsid w:val="00AE6482"/>
    <w:rsid w:val="00B666CD"/>
    <w:rsid w:val="00BB4AA2"/>
    <w:rsid w:val="00BB51EC"/>
    <w:rsid w:val="00C57E45"/>
    <w:rsid w:val="00CB110D"/>
    <w:rsid w:val="00CE453F"/>
    <w:rsid w:val="00D16394"/>
    <w:rsid w:val="00D62E02"/>
    <w:rsid w:val="00DB4ED6"/>
    <w:rsid w:val="00DD389B"/>
    <w:rsid w:val="00DD710B"/>
    <w:rsid w:val="00F62ADB"/>
    <w:rsid w:val="00F9753E"/>
    <w:rsid w:val="00FE2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4D"/>
  </w:style>
  <w:style w:type="paragraph" w:styleId="Heading1">
    <w:name w:val="heading 1"/>
    <w:basedOn w:val="Normal"/>
    <w:next w:val="Normal"/>
    <w:link w:val="Heading1Char"/>
    <w:uiPriority w:val="9"/>
    <w:qFormat/>
    <w:rsid w:val="0002624D"/>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4D"/>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02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24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026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624D"/>
  </w:style>
  <w:style w:type="paragraph" w:styleId="Footer">
    <w:name w:val="footer"/>
    <w:basedOn w:val="Normal"/>
    <w:link w:val="FooterChar"/>
    <w:unhideWhenUsed/>
    <w:rsid w:val="00026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624D"/>
  </w:style>
  <w:style w:type="table" w:styleId="TableGrid">
    <w:name w:val="Table Grid"/>
    <w:basedOn w:val="TableNormal"/>
    <w:uiPriority w:val="59"/>
    <w:rsid w:val="00541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5609A"/>
    <w:pPr>
      <w:spacing w:after="0" w:line="240" w:lineRule="auto"/>
    </w:pPr>
  </w:style>
  <w:style w:type="paragraph" w:styleId="NormalWeb">
    <w:name w:val="Normal (Web)"/>
    <w:basedOn w:val="Normal"/>
    <w:link w:val="NormalWebChar"/>
    <w:uiPriority w:val="99"/>
    <w:rsid w:val="005A2BAF"/>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5A2BAF"/>
    <w:rPr>
      <w:b/>
      <w:bCs/>
    </w:rPr>
  </w:style>
  <w:style w:type="character" w:customStyle="1" w:styleId="NormalWebChar">
    <w:name w:val="Normal (Web) Char"/>
    <w:basedOn w:val="DefaultParagraphFont"/>
    <w:link w:val="NormalWeb"/>
    <w:uiPriority w:val="99"/>
    <w:rsid w:val="005A2BAF"/>
    <w:rPr>
      <w:rFonts w:ascii="Calibri" w:eastAsia="Times New Roman" w:hAnsi="Calibri" w:cs="Times New Roman"/>
      <w:sz w:val="20"/>
      <w:lang w:bidi="en-US"/>
    </w:rPr>
  </w:style>
  <w:style w:type="paragraph" w:customStyle="1" w:styleId="Header1">
    <w:name w:val="Header1"/>
    <w:rsid w:val="005A2BAF"/>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5A2BAF"/>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5A2BAF"/>
    <w:rPr>
      <w:rFonts w:ascii="Calibri" w:eastAsia="MS Mincho" w:hAnsi="Calibri" w:cs="Times New Roman"/>
      <w:lang w:eastAsia="ja-JP"/>
    </w:rPr>
  </w:style>
  <w:style w:type="paragraph" w:customStyle="1" w:styleId="Footer1">
    <w:name w:val="Footer1"/>
    <w:rsid w:val="005A2BAF"/>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5A2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B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8</cp:revision>
  <cp:lastPrinted>2015-07-23T16:08:00Z</cp:lastPrinted>
  <dcterms:created xsi:type="dcterms:W3CDTF">2016-02-10T16:20:00Z</dcterms:created>
  <dcterms:modified xsi:type="dcterms:W3CDTF">2018-07-18T18:33:00Z</dcterms:modified>
</cp:coreProperties>
</file>